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2CFB9" w14:textId="64FAE833" w:rsidR="00841BCD" w:rsidRPr="00EF698B" w:rsidRDefault="00841BCD" w:rsidP="00702350">
      <w:pPr>
        <w:widowControl w:val="0"/>
        <w:tabs>
          <w:tab w:val="left" w:pos="3119"/>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F9015B">
        <w:rPr>
          <w:rFonts w:ascii="Arial" w:eastAsia="SimSun" w:hAnsi="Arial" w:cs="Times New Roman"/>
          <w:b/>
          <w:bCs/>
          <w:sz w:val="24"/>
          <w:szCs w:val="20"/>
          <w:lang w:eastAsia="ja-JP"/>
        </w:rPr>
        <w:t>R4-</w:t>
      </w:r>
      <w:r w:rsidR="00AE2BA5" w:rsidRPr="00F9015B">
        <w:rPr>
          <w:rFonts w:ascii="Arial" w:eastAsia="SimSun" w:hAnsi="Arial" w:cs="Times New Roman"/>
          <w:b/>
          <w:bCs/>
          <w:sz w:val="24"/>
          <w:szCs w:val="20"/>
          <w:lang w:eastAsia="zh-CN"/>
        </w:rPr>
        <w:t>2</w:t>
      </w:r>
      <w:r w:rsidR="00DD1E5A" w:rsidRPr="00F9015B">
        <w:rPr>
          <w:rFonts w:ascii="Arial" w:eastAsia="SimSun" w:hAnsi="Arial" w:cs="Times New Roman"/>
          <w:b/>
          <w:bCs/>
          <w:sz w:val="24"/>
          <w:szCs w:val="20"/>
          <w:lang w:eastAsia="zh-CN"/>
        </w:rPr>
        <w:t>3</w:t>
      </w:r>
      <w:r w:rsidR="00F9015B" w:rsidRPr="00F9015B">
        <w:rPr>
          <w:rFonts w:ascii="Arial" w:eastAsia="SimSun" w:hAnsi="Arial" w:cs="Times New Roman"/>
          <w:b/>
          <w:bCs/>
          <w:sz w:val="24"/>
          <w:szCs w:val="20"/>
          <w:lang w:eastAsia="zh-CN"/>
        </w:rPr>
        <w:t>04533</w:t>
      </w:r>
    </w:p>
    <w:p w14:paraId="3BA7CAFE"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F23437F"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E1351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394C7C44" w14:textId="77777777" w:rsidR="00702350" w:rsidRDefault="00841BCD" w:rsidP="00702350">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02350" w:rsidRPr="00702350">
        <w:rPr>
          <w:rFonts w:ascii="Arial" w:eastAsia="Calibri" w:hAnsi="Arial" w:cs="Arial"/>
          <w:b/>
          <w:bCs/>
          <w:sz w:val="24"/>
        </w:rPr>
        <w:t>NCR conformance testing</w:t>
      </w:r>
    </w:p>
    <w:p w14:paraId="71F358FF" w14:textId="03594E59" w:rsidR="00841BCD" w:rsidRPr="00EF698B" w:rsidRDefault="00841BCD" w:rsidP="00702350">
      <w:pPr>
        <w:ind w:left="1985" w:hanging="1985"/>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95D4B">
        <w:rPr>
          <w:rFonts w:ascii="Arial" w:eastAsia="MS Mincho" w:hAnsi="Arial" w:cs="Arial"/>
          <w:b/>
          <w:bCs/>
          <w:sz w:val="24"/>
          <w:szCs w:val="20"/>
        </w:rPr>
        <w:t>5.2</w:t>
      </w:r>
      <w:r w:rsidR="00702350">
        <w:rPr>
          <w:rFonts w:ascii="Arial" w:eastAsia="MS Mincho" w:hAnsi="Arial" w:cs="Arial"/>
          <w:b/>
          <w:bCs/>
          <w:sz w:val="24"/>
          <w:szCs w:val="20"/>
        </w:rPr>
        <w:t>9.4</w:t>
      </w:r>
    </w:p>
    <w:p w14:paraId="1FAA1DAF" w14:textId="4B6B7E7F"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702350">
        <w:rPr>
          <w:rFonts w:ascii="Arial" w:eastAsia="Calibri" w:hAnsi="Arial" w:cs="Arial"/>
          <w:b/>
          <w:bCs/>
          <w:sz w:val="24"/>
        </w:rPr>
        <w:t>Approval</w:t>
      </w:r>
    </w:p>
    <w:p w14:paraId="5C417D8B" w14:textId="77777777" w:rsidR="00E323E9" w:rsidRPr="00EF698B" w:rsidRDefault="00E323E9" w:rsidP="00841BCD">
      <w:pPr>
        <w:tabs>
          <w:tab w:val="left" w:pos="1985"/>
        </w:tabs>
        <w:rPr>
          <w:rFonts w:ascii="Arial" w:eastAsia="Calibri" w:hAnsi="Arial" w:cs="Arial"/>
          <w:b/>
          <w:bCs/>
          <w:sz w:val="24"/>
        </w:rPr>
      </w:pPr>
    </w:p>
    <w:p w14:paraId="577A15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E37A4BE" w14:textId="629ACF62" w:rsidR="0098575F" w:rsidRDefault="0098575F" w:rsidP="005C23A4">
      <w:r w:rsidRPr="00EA7CD3">
        <w:t xml:space="preserve">The </w:t>
      </w:r>
      <w:r>
        <w:t>revised</w:t>
      </w:r>
      <w:r w:rsidRPr="00A02079">
        <w:t xml:space="preserve"> WID on NR network-controlled repeaters</w:t>
      </w:r>
      <w:r w:rsidRPr="00EA7CD3">
        <w:t xml:space="preserve"> </w:t>
      </w:r>
      <w:r>
        <w:t xml:space="preserve">(NCR) for Rel-18 </w:t>
      </w:r>
      <w:r w:rsidRPr="00EA7CD3">
        <w:t xml:space="preserve">was approved at </w:t>
      </w:r>
      <w:r>
        <w:t>3GPP</w:t>
      </w:r>
      <w:r w:rsidRPr="00EA7CD3">
        <w:t xml:space="preserve"> RAN#9</w:t>
      </w:r>
      <w:r>
        <w:t>7</w:t>
      </w:r>
      <w:r w:rsidRPr="00EA7CD3">
        <w:t>-e [</w:t>
      </w:r>
      <w:r w:rsidR="00747768">
        <w:t>1</w:t>
      </w:r>
      <w:r w:rsidRPr="00EA7CD3">
        <w:t>].</w:t>
      </w:r>
      <w:r w:rsidR="00747768">
        <w:t xml:space="preserve"> </w:t>
      </w:r>
      <w:r w:rsidR="00747768" w:rsidRPr="00EA7CD3">
        <w:t xml:space="preserve">One of the objectives of this WI is to specify </w:t>
      </w:r>
      <w:r w:rsidR="00747768">
        <w:rPr>
          <w:lang w:eastAsia="zh-CN"/>
        </w:rPr>
        <w:t xml:space="preserve">the </w:t>
      </w:r>
      <w:r w:rsidR="00747768" w:rsidRPr="00EA7CD3">
        <w:t xml:space="preserve">necessary </w:t>
      </w:r>
      <w:r w:rsidR="00747768">
        <w:rPr>
          <w:lang w:eastAsia="zh-CN"/>
        </w:rPr>
        <w:t>RF requirements and conformance testing of NCR</w:t>
      </w:r>
      <w:r w:rsidR="00747768" w:rsidRPr="00EA7CD3">
        <w:t>.</w:t>
      </w:r>
      <w:r w:rsidR="00747768">
        <w:t xml:space="preserve"> This </w:t>
      </w:r>
      <w:r w:rsidR="00B16F7B">
        <w:t>RAN4#106bis e-meeting s</w:t>
      </w:r>
      <w:r w:rsidR="00747768">
        <w:t>tarts discussion on NCR Rel-18 conformance testing.</w:t>
      </w:r>
    </w:p>
    <w:p w14:paraId="158DBA97" w14:textId="0F41EDD2" w:rsidR="00A95D4B" w:rsidRDefault="00A95D4B" w:rsidP="005C23A4">
      <w:r>
        <w:t xml:space="preserve">In this contribution we </w:t>
      </w:r>
      <w:r w:rsidR="00747768">
        <w:t>provide</w:t>
      </w:r>
      <w:r w:rsidR="00702350">
        <w:t xml:space="preserve"> </w:t>
      </w:r>
      <w:r>
        <w:t>discuss</w:t>
      </w:r>
      <w:r w:rsidR="00702350">
        <w:t>ion on NCR conformance testing</w:t>
      </w:r>
      <w:r w:rsidR="00EA5C85">
        <w:t xml:space="preserve"> focusing in new REFSENS requirement for NCR-MT.</w:t>
      </w:r>
    </w:p>
    <w:p w14:paraId="24BBBAEB" w14:textId="77777777" w:rsidR="003B659E" w:rsidRPr="00EF698B" w:rsidRDefault="003B659E" w:rsidP="00AE56B1">
      <w:pPr>
        <w:pStyle w:val="RAN4H1"/>
        <w:rPr>
          <w:lang w:val="en-US"/>
        </w:rPr>
      </w:pPr>
      <w:bookmarkStart w:id="4" w:name="_Toc116995842"/>
      <w:r w:rsidRPr="00EF698B">
        <w:rPr>
          <w:lang w:val="en-US"/>
        </w:rPr>
        <w:t>Discussion</w:t>
      </w:r>
      <w:bookmarkEnd w:id="4"/>
    </w:p>
    <w:p w14:paraId="4FD44DD0" w14:textId="1CA730FB" w:rsidR="0060543D" w:rsidRDefault="00221F7B" w:rsidP="00300956">
      <w:pPr>
        <w:rPr>
          <w:lang w:val="en-GB"/>
        </w:rPr>
      </w:pPr>
      <w:r w:rsidRPr="00221F7B">
        <w:rPr>
          <w:lang w:val="en-GB"/>
        </w:rPr>
        <w:t xml:space="preserve">NCR-MT is a new function entity in Rel-18 (compared to </w:t>
      </w:r>
      <w:r>
        <w:rPr>
          <w:lang w:val="en-GB"/>
        </w:rPr>
        <w:t xml:space="preserve">specified in </w:t>
      </w:r>
      <w:r w:rsidRPr="00221F7B">
        <w:rPr>
          <w:lang w:val="en-GB"/>
        </w:rPr>
        <w:t>Rel-17 conventional RF repeaters) for which the REFSENS requirement of the C-link receiver has been agreed to be defined in the specifications. Therefore, conformance testing of this requirement will need to be defined in the conformance conducted and radiated test specifications (TS 38.115-1, TS 38.115-2), including the test configurations, test models and test procedures to be applied during the conformance testing.</w:t>
      </w:r>
    </w:p>
    <w:p w14:paraId="106F3CAF" w14:textId="5E77C307" w:rsidR="000F3B67" w:rsidRPr="000048BB" w:rsidRDefault="000F3B67" w:rsidP="000F3B67">
      <w:pPr>
        <w:pStyle w:val="RAN4observation0"/>
        <w:rPr>
          <w:b/>
          <w:bCs/>
        </w:rPr>
      </w:pPr>
      <w:bookmarkStart w:id="5" w:name="_Toc132030124"/>
      <w:r w:rsidRPr="000048BB">
        <w:rPr>
          <w:b/>
          <w:bCs/>
        </w:rPr>
        <w:t>NCR-MT REFSENS requirement need to define new tests in the conformance conducted and radiated test specifications (TS 38.115-1, TS 38.115-2), including the test configurations, test models and test procedures to be applied during the conformance testing.</w:t>
      </w:r>
      <w:bookmarkEnd w:id="5"/>
    </w:p>
    <w:p w14:paraId="3838661D" w14:textId="77777777" w:rsidR="000F3B67" w:rsidRDefault="000F3B67" w:rsidP="000F3B67">
      <w:pPr>
        <w:pStyle w:val="RAN4Observation"/>
        <w:numPr>
          <w:ilvl w:val="0"/>
          <w:numId w:val="0"/>
        </w:numPr>
      </w:pPr>
      <w:r>
        <w:t>The REFSENS requirement is basically used to verify the NF of the receiver RF radio chain is below the maximum allowed NF level (different NF levels are applied to different BS classes and operating frequency ranges). The insertion loss of the receiver RF filter is generally expected to be higher at the edges of the passband comparing to the middle of the passband, and thus the NF of the receiver RF radio chain is generally expected to be higher at the edges of the passband comparing to the middle of the passband.</w:t>
      </w:r>
      <w:r w:rsidRPr="00F114AA">
        <w:t xml:space="preserve"> </w:t>
      </w:r>
      <w:r>
        <w:t>Similarly, if a notch filter is used at the receiver radio front end to provide the required rejection in a frequency gap between two passbands, the insertion loss of the notch filter is generally expected to be higher at the passband edges adjacent to the frequency gap</w:t>
      </w:r>
      <w:r w:rsidRPr="00F114AA">
        <w:t xml:space="preserve"> </w:t>
      </w:r>
      <w:r>
        <w:t>comparing to the middle of each passband.</w:t>
      </w:r>
    </w:p>
    <w:p w14:paraId="1C86CFEC" w14:textId="0FE1707C" w:rsidR="000048BB" w:rsidRDefault="000048BB" w:rsidP="000048BB">
      <w:pPr>
        <w:pStyle w:val="RAN4H2"/>
      </w:pPr>
      <w:r>
        <w:t>Test configuration for NCR-MT</w:t>
      </w:r>
    </w:p>
    <w:p w14:paraId="5C814B0F" w14:textId="77777777" w:rsidR="000048BB" w:rsidRPr="000048BB" w:rsidRDefault="000048BB" w:rsidP="000048BB">
      <w:pPr>
        <w:jc w:val="both"/>
        <w:rPr>
          <w:lang w:val="en-GB"/>
        </w:rPr>
      </w:pPr>
      <w:r w:rsidRPr="000048BB">
        <w:rPr>
          <w:lang w:val="en-GB"/>
        </w:rPr>
        <w:t xml:space="preserve">Currently in Rel-17 test configuration one repeater carrier is placed at each edge of each passband in the test configurations for </w:t>
      </w:r>
      <w:proofErr w:type="gramStart"/>
      <w:r w:rsidRPr="000048BB">
        <w:rPr>
          <w:lang w:val="en-GB"/>
        </w:rPr>
        <w:t>an</w:t>
      </w:r>
      <w:proofErr w:type="gramEnd"/>
      <w:r w:rsidRPr="000048BB">
        <w:rPr>
          <w:lang w:val="en-GB"/>
        </w:rPr>
        <w:t xml:space="preserve"> conventional RF repeater under test, but NCR-MT carrier does not exist in the current test configurations for an conventional RF repeater.</w:t>
      </w:r>
    </w:p>
    <w:p w14:paraId="0294088E" w14:textId="6F4D3C08" w:rsidR="000048BB" w:rsidRPr="000048BB" w:rsidRDefault="000048BB" w:rsidP="000048BB">
      <w:pPr>
        <w:pStyle w:val="RAN4observation0"/>
        <w:rPr>
          <w:b/>
          <w:bCs/>
        </w:rPr>
      </w:pPr>
      <w:bookmarkStart w:id="6" w:name="_Toc132030125"/>
      <w:r w:rsidRPr="000048BB">
        <w:rPr>
          <w:b/>
          <w:bCs/>
        </w:rPr>
        <w:t>In Rel-17 test configuration one repeater carrier is placed at each edge of each passband in the test configurations for a conventional RF repeater under test, but NCR-MT carrier does not exist in the current test configurations.</w:t>
      </w:r>
      <w:bookmarkEnd w:id="6"/>
    </w:p>
    <w:p w14:paraId="5725F254" w14:textId="5DB2A99F" w:rsidR="000F3B67" w:rsidRDefault="000F3B67" w:rsidP="00AC5FE3">
      <w:pPr>
        <w:jc w:val="both"/>
        <w:rPr>
          <w:rFonts w:eastAsia="Batang"/>
          <w:lang w:eastAsia="ko-KR"/>
        </w:rPr>
      </w:pPr>
      <w:r>
        <w:t xml:space="preserve">For NCR Rel-18 </w:t>
      </w:r>
      <w:r w:rsidR="000048BB">
        <w:t xml:space="preserve">for contiguous spectrum operation </w:t>
      </w:r>
      <w:r>
        <w:t>we propose new test configuration where</w:t>
      </w:r>
      <w:r w:rsidRPr="000F3B67">
        <w:t xml:space="preserve"> the NCR-MT carrier containing the C-link can be placed at the lower passband</w:t>
      </w:r>
      <w:r w:rsidRPr="000F3B67">
        <w:rPr>
          <w:rFonts w:eastAsia="Batang"/>
          <w:lang w:eastAsia="ko-KR"/>
        </w:rPr>
        <w:t xml:space="preserve"> edge (in frequency domain) of the NCR passband bandwidth</w:t>
      </w:r>
      <w:r>
        <w:rPr>
          <w:rFonts w:eastAsia="Batang"/>
          <w:lang w:eastAsia="ko-KR"/>
        </w:rPr>
        <w:t xml:space="preserve"> for c</w:t>
      </w:r>
      <w:r w:rsidRPr="00050F66">
        <w:rPr>
          <w:rFonts w:eastAsia="Batang"/>
          <w:lang w:eastAsia="ko-KR"/>
        </w:rPr>
        <w:t>ontiguous spectrum operation</w:t>
      </w:r>
      <w:r>
        <w:rPr>
          <w:rFonts w:eastAsia="Batang"/>
          <w:lang w:eastAsia="ko-KR"/>
        </w:rPr>
        <w:t>, as depicted in Figure 1</w:t>
      </w:r>
      <w:r w:rsidRPr="00B10C76">
        <w:rPr>
          <w:rFonts w:eastAsia="Batang"/>
          <w:lang w:eastAsia="ko-KR"/>
        </w:rPr>
        <w:t>.</w:t>
      </w:r>
    </w:p>
    <w:p w14:paraId="65CE6FEF" w14:textId="77777777" w:rsidR="000F3B67" w:rsidRDefault="000F3B67" w:rsidP="000F3B67">
      <w:pPr>
        <w:pStyle w:val="TH"/>
        <w:rPr>
          <w:color w:val="000000"/>
        </w:rPr>
      </w:pPr>
      <w:r>
        <w:rPr>
          <w:noProof/>
          <w:color w:val="000000"/>
        </w:rPr>
        <w:lastRenderedPageBreak/>
        <w:drawing>
          <wp:inline distT="0" distB="0" distL="0" distR="0" wp14:anchorId="5DAACDD5" wp14:editId="7CA751C5">
            <wp:extent cx="5029835" cy="18472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835" cy="1847215"/>
                    </a:xfrm>
                    <a:prstGeom prst="rect">
                      <a:avLst/>
                    </a:prstGeom>
                    <a:noFill/>
                  </pic:spPr>
                </pic:pic>
              </a:graphicData>
            </a:graphic>
          </wp:inline>
        </w:drawing>
      </w:r>
    </w:p>
    <w:p w14:paraId="3BA9017C" w14:textId="6FC6E8F5" w:rsidR="000F3B67" w:rsidRPr="009B0326" w:rsidRDefault="000F3B67" w:rsidP="009B0326">
      <w:pPr>
        <w:pStyle w:val="TF"/>
        <w:rPr>
          <w:color w:val="000000"/>
        </w:rPr>
      </w:pPr>
      <w:r w:rsidRPr="009B0326">
        <w:rPr>
          <w:color w:val="000000"/>
        </w:rPr>
        <w:t>Figure 1: Contiguous spectrum operation (without interfering signal)</w:t>
      </w:r>
    </w:p>
    <w:p w14:paraId="4AC9E02A" w14:textId="77777777" w:rsidR="000048BB" w:rsidRDefault="000048BB" w:rsidP="000048BB">
      <w:pPr>
        <w:jc w:val="both"/>
        <w:rPr>
          <w:rFonts w:eastAsia="Batang"/>
          <w:lang w:eastAsia="ko-KR"/>
        </w:rPr>
      </w:pPr>
    </w:p>
    <w:p w14:paraId="069AC20E" w14:textId="11281C14" w:rsidR="000048BB" w:rsidRDefault="000048BB" w:rsidP="000048BB">
      <w:pPr>
        <w:jc w:val="both"/>
        <w:rPr>
          <w:rFonts w:eastAsia="Batang"/>
          <w:lang w:eastAsia="ko-KR"/>
        </w:rPr>
      </w:pPr>
      <w:r>
        <w:rPr>
          <w:rFonts w:eastAsia="Batang"/>
          <w:lang w:eastAsia="ko-KR"/>
        </w:rPr>
        <w:t>Note that there is no test coverage enhancement to place the NCR-MT carrier containing the C-link at both passband edges (i.e., it is sufficient to place the NCR-MT carrier containing the C-link at one passband edge) if the same NCR-MT carrier will be used for all NCR-</w:t>
      </w:r>
      <w:proofErr w:type="spellStart"/>
      <w:r>
        <w:rPr>
          <w:rFonts w:eastAsia="Batang"/>
          <w:lang w:eastAsia="ko-KR"/>
        </w:rPr>
        <w:t>Fwd</w:t>
      </w:r>
      <w:proofErr w:type="spellEnd"/>
      <w:r>
        <w:rPr>
          <w:rFonts w:eastAsia="Batang"/>
          <w:lang w:eastAsia="ko-KR"/>
        </w:rPr>
        <w:t xml:space="preserve"> carriers within the NCR passband bandwidth.</w:t>
      </w:r>
    </w:p>
    <w:p w14:paraId="17A957F8" w14:textId="10701047" w:rsidR="000F3B67" w:rsidRDefault="009B0326" w:rsidP="00300956">
      <w:r>
        <w:rPr>
          <w:rFonts w:eastAsia="Batang"/>
          <w:lang w:eastAsia="ko-KR"/>
        </w:rPr>
        <w:t xml:space="preserve">For non-contiguous operation </w:t>
      </w:r>
      <w:r>
        <w:rPr>
          <w:rFonts w:eastAsia="Batang"/>
          <w:lang w:eastAsia="ko-KR"/>
        </w:rPr>
        <w:t xml:space="preserve">the NCR-MT carrier containing the C-link </w:t>
      </w:r>
      <w:r w:rsidRPr="009B0326">
        <w:rPr>
          <w:rFonts w:eastAsia="Batang"/>
          <w:lang w:eastAsia="ko-KR"/>
        </w:rPr>
        <w:t>can be placed at the lower passband edge (in frequency domain) of each NCR passband bandwidth</w:t>
      </w:r>
      <w:r>
        <w:rPr>
          <w:rFonts w:eastAsia="Batang"/>
          <w:lang w:eastAsia="ko-KR"/>
        </w:rPr>
        <w:t xml:space="preserve"> for non-c</w:t>
      </w:r>
      <w:r w:rsidRPr="00050F66">
        <w:rPr>
          <w:rFonts w:eastAsia="Batang"/>
          <w:lang w:eastAsia="ko-KR"/>
        </w:rPr>
        <w:t>ontiguous spectrum operation</w:t>
      </w:r>
      <w:r>
        <w:rPr>
          <w:rFonts w:eastAsia="Batang"/>
          <w:lang w:eastAsia="ko-KR"/>
        </w:rPr>
        <w:t xml:space="preserve">, as depicted in Figure </w:t>
      </w:r>
      <w:r>
        <w:rPr>
          <w:rFonts w:eastAsia="Batang"/>
          <w:lang w:eastAsia="ko-KR"/>
        </w:rPr>
        <w:t>2</w:t>
      </w:r>
      <w:r w:rsidRPr="00B10C76">
        <w:rPr>
          <w:rFonts w:eastAsia="Batang"/>
          <w:lang w:eastAsia="ko-KR"/>
        </w:rPr>
        <w:t>.</w:t>
      </w:r>
      <w:r>
        <w:rPr>
          <w:rFonts w:eastAsia="Batang"/>
          <w:lang w:eastAsia="ko-KR"/>
        </w:rPr>
        <w:t xml:space="preserve"> Note that the receiver performance for the C-link at both outer (i.e., adjacent to the total frequency range) and inner (i.e., adjacent to the frequency gap) passband edges can be tested together in this case.</w:t>
      </w:r>
    </w:p>
    <w:p w14:paraId="2A3764B0" w14:textId="77777777" w:rsidR="000048BB" w:rsidRDefault="000048BB" w:rsidP="000048BB">
      <w:pPr>
        <w:pStyle w:val="TH"/>
        <w:rPr>
          <w:color w:val="000000"/>
        </w:rPr>
      </w:pPr>
      <w:r>
        <w:rPr>
          <w:noProof/>
          <w:color w:val="000000"/>
        </w:rPr>
        <w:drawing>
          <wp:inline distT="0" distB="0" distL="0" distR="0" wp14:anchorId="6D3E0A7C" wp14:editId="00252F9C">
            <wp:extent cx="6350083" cy="15447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03473" cy="1582081"/>
                    </a:xfrm>
                    <a:prstGeom prst="rect">
                      <a:avLst/>
                    </a:prstGeom>
                    <a:noFill/>
                  </pic:spPr>
                </pic:pic>
              </a:graphicData>
            </a:graphic>
          </wp:inline>
        </w:drawing>
      </w:r>
    </w:p>
    <w:p w14:paraId="2A1E7367" w14:textId="5BBB19C8" w:rsidR="000048BB" w:rsidRDefault="000048BB" w:rsidP="000048BB">
      <w:pPr>
        <w:pStyle w:val="TF"/>
        <w:rPr>
          <w:rFonts w:ascii="Times" w:hAnsi="Times" w:cs="Times"/>
          <w:color w:val="000000"/>
        </w:rPr>
      </w:pPr>
      <w:r>
        <w:rPr>
          <w:color w:val="000000"/>
        </w:rPr>
        <w:t xml:space="preserve">Figure </w:t>
      </w:r>
      <w:r w:rsidR="009B0326">
        <w:rPr>
          <w:color w:val="000000"/>
        </w:rPr>
        <w:t>2</w:t>
      </w:r>
      <w:r>
        <w:rPr>
          <w:color w:val="000000"/>
        </w:rPr>
        <w:t>: Non-c</w:t>
      </w:r>
      <w:r w:rsidRPr="00820082">
        <w:rPr>
          <w:color w:val="000000"/>
        </w:rPr>
        <w:t xml:space="preserve">ontiguous spectrum operation </w:t>
      </w:r>
      <w:r>
        <w:rPr>
          <w:color w:val="000000"/>
        </w:rPr>
        <w:t>(</w:t>
      </w:r>
      <w:r w:rsidRPr="00820082">
        <w:rPr>
          <w:color w:val="000000"/>
        </w:rPr>
        <w:t>without interfering signal</w:t>
      </w:r>
      <w:r>
        <w:rPr>
          <w:color w:val="000000"/>
        </w:rPr>
        <w:t>)</w:t>
      </w:r>
    </w:p>
    <w:p w14:paraId="03198EE7" w14:textId="77777777" w:rsidR="0047525B" w:rsidRDefault="0047525B" w:rsidP="00300956">
      <w:pPr>
        <w:rPr>
          <w:lang w:val="en-GB"/>
        </w:rPr>
      </w:pPr>
    </w:p>
    <w:p w14:paraId="41C46BCF" w14:textId="65B07D9C" w:rsidR="000048BB" w:rsidRPr="000048BB" w:rsidRDefault="0047525B" w:rsidP="00300956">
      <w:pPr>
        <w:rPr>
          <w:lang w:val="en-GB"/>
        </w:rPr>
      </w:pPr>
      <w:r>
        <w:rPr>
          <w:lang w:val="en-GB"/>
        </w:rPr>
        <w:t xml:space="preserve">During previous meeting Proposal 8 in [2] was presented: “If </w:t>
      </w:r>
      <w:r>
        <w:t>NCR-MT receiver shared the same or partial RF chain of NCR-</w:t>
      </w:r>
      <w:proofErr w:type="spellStart"/>
      <w:r>
        <w:t>Fwd</w:t>
      </w:r>
      <w:proofErr w:type="spellEnd"/>
      <w:r>
        <w:t xml:space="preserve"> link, </w:t>
      </w:r>
      <w:r>
        <w:rPr>
          <w:iCs/>
        </w:rPr>
        <w:t xml:space="preserve">for the RF requirement of NCR-MT receiver, to define the Rx requirement for NCR-MT together with ACRR requirement and Input IMD requirement in DL and its sensitivity degradation compared with the </w:t>
      </w:r>
      <w:proofErr w:type="spellStart"/>
      <w:r>
        <w:rPr>
          <w:iCs/>
        </w:rPr>
        <w:t>refense</w:t>
      </w:r>
      <w:proofErr w:type="spellEnd"/>
      <w:r>
        <w:rPr>
          <w:iCs/>
        </w:rPr>
        <w:t xml:space="preserve"> requirement could be further discussed</w:t>
      </w:r>
      <w:r>
        <w:rPr>
          <w:iCs/>
        </w:rPr>
        <w:t>”. This proposal is reasonable and would simplify NCR Rel-18 tests</w:t>
      </w:r>
      <w:r w:rsidR="00EA5C85">
        <w:rPr>
          <w:iCs/>
        </w:rPr>
        <w:t xml:space="preserve">, </w:t>
      </w:r>
      <w:proofErr w:type="gramStart"/>
      <w:r w:rsidR="00EA5C85" w:rsidRPr="00EA5C85">
        <w:t>in order to</w:t>
      </w:r>
      <w:proofErr w:type="gramEnd"/>
      <w:r w:rsidR="00EA5C85" w:rsidRPr="00EA5C85">
        <w:t xml:space="preserve"> shorten the test time without reducing the test coverage.</w:t>
      </w:r>
    </w:p>
    <w:p w14:paraId="7A29A1F6" w14:textId="33645DD4" w:rsidR="000048BB" w:rsidRPr="0047525B" w:rsidRDefault="0047525B" w:rsidP="00300956">
      <w:pPr>
        <w:pStyle w:val="RAN4proposal"/>
      </w:pPr>
      <w:bookmarkStart w:id="7" w:name="_Toc132030126"/>
      <w:r w:rsidRPr="0047525B">
        <w:rPr>
          <w:bCs/>
        </w:rPr>
        <w:t xml:space="preserve">It is proposed that </w:t>
      </w:r>
      <w:r w:rsidRPr="0047525B">
        <w:rPr>
          <w:rFonts w:eastAsia="Batang"/>
          <w:bCs/>
          <w:lang w:eastAsia="ko-KR"/>
        </w:rPr>
        <w:t xml:space="preserve">conformance testing for </w:t>
      </w:r>
      <w:r w:rsidRPr="0047525B">
        <w:rPr>
          <w:rFonts w:hint="eastAsia"/>
          <w:bCs/>
        </w:rPr>
        <w:t xml:space="preserve">the </w:t>
      </w:r>
      <w:r w:rsidRPr="0047525B">
        <w:rPr>
          <w:rFonts w:eastAsia="Batang"/>
          <w:bCs/>
          <w:lang w:eastAsia="ko-KR"/>
        </w:rPr>
        <w:t>REFSENS</w:t>
      </w:r>
      <w:r w:rsidRPr="0047525B">
        <w:rPr>
          <w:rFonts w:hint="eastAsia"/>
          <w:bCs/>
        </w:rPr>
        <w:t xml:space="preserve"> requirement</w:t>
      </w:r>
      <w:r w:rsidRPr="0047525B">
        <w:rPr>
          <w:bCs/>
        </w:rPr>
        <w:t xml:space="preserve"> of the NCR-MT receiver </w:t>
      </w:r>
      <w:r w:rsidRPr="0047525B">
        <w:rPr>
          <w:bCs/>
        </w:rPr>
        <w:t xml:space="preserve">is perform together </w:t>
      </w:r>
      <w:r w:rsidRPr="0047525B">
        <w:rPr>
          <w:rFonts w:eastAsia="Batang"/>
          <w:bCs/>
          <w:lang w:eastAsia="ko-KR"/>
        </w:rPr>
        <w:t>with ACRR and Input IMD interfering signals</w:t>
      </w:r>
      <w:r w:rsidRPr="0047525B">
        <w:rPr>
          <w:rFonts w:eastAsia="Batang"/>
          <w:bCs/>
          <w:lang w:eastAsia="ko-KR"/>
        </w:rPr>
        <w:t>.</w:t>
      </w:r>
      <w:bookmarkEnd w:id="7"/>
    </w:p>
    <w:p w14:paraId="3DD91F1B" w14:textId="773E46FB" w:rsidR="0047525B" w:rsidRDefault="00063CFC" w:rsidP="00300956">
      <w:r w:rsidRPr="00063CFC">
        <w:t>If this proposal</w:t>
      </w:r>
      <w:r>
        <w:t xml:space="preserve"> 1 above</w:t>
      </w:r>
      <w:r w:rsidRPr="00063CFC">
        <w:t xml:space="preserve"> is agreed in RAN4, then conformance testing for the REFSENS requirement of the NCR-MT receiver with ACRR and Input IMD interfering signals </w:t>
      </w:r>
      <w:r>
        <w:t xml:space="preserve">require to be </w:t>
      </w:r>
      <w:r w:rsidRPr="00063CFC">
        <w:t xml:space="preserve">defined in the </w:t>
      </w:r>
      <w:r>
        <w:t xml:space="preserve">Repeater Rel-18 conducted and radiated </w:t>
      </w:r>
      <w:r w:rsidRPr="00063CFC">
        <w:t>test specifications (TS 38.115-1, TS 38.115-2).</w:t>
      </w:r>
    </w:p>
    <w:p w14:paraId="2B35F3B6" w14:textId="3ECFB87E" w:rsidR="00EA5C85" w:rsidRDefault="00EA5C85" w:rsidP="00300956">
      <w:r w:rsidRPr="00EA5C85">
        <w:t>For conformance testing with ACRR interfering signals, the interfering signals can be placed adjacent to the NCR-MT and NCR-</w:t>
      </w:r>
      <w:proofErr w:type="spellStart"/>
      <w:r w:rsidRPr="00EA5C85">
        <w:t>Fwd</w:t>
      </w:r>
      <w:proofErr w:type="spellEnd"/>
      <w:r w:rsidRPr="00EA5C85">
        <w:t xml:space="preserve"> carriers, as depicted in Figures </w:t>
      </w:r>
      <w:r>
        <w:t>3</w:t>
      </w:r>
      <w:r w:rsidRPr="00EA5C85">
        <w:t xml:space="preserve"> and </w:t>
      </w:r>
      <w:r>
        <w:t>4</w:t>
      </w:r>
      <w:r w:rsidRPr="00EA5C85">
        <w:t xml:space="preserve">. </w:t>
      </w:r>
    </w:p>
    <w:p w14:paraId="45D64791" w14:textId="77777777" w:rsidR="00EA5C85" w:rsidRDefault="00EA5C85" w:rsidP="00EA5C85">
      <w:pPr>
        <w:ind w:left="360"/>
        <w:jc w:val="center"/>
        <w:rPr>
          <w:rFonts w:eastAsia="Batang"/>
          <w:lang w:eastAsia="ko-KR"/>
        </w:rPr>
      </w:pPr>
      <w:r>
        <w:rPr>
          <w:rFonts w:eastAsia="Batang"/>
          <w:noProof/>
          <w:lang w:eastAsia="ko-KR"/>
        </w:rPr>
        <w:lastRenderedPageBreak/>
        <w:drawing>
          <wp:inline distT="0" distB="0" distL="0" distR="0" wp14:anchorId="5E888E35" wp14:editId="37C48163">
            <wp:extent cx="5492750" cy="2353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92750" cy="2353310"/>
                    </a:xfrm>
                    <a:prstGeom prst="rect">
                      <a:avLst/>
                    </a:prstGeom>
                    <a:noFill/>
                  </pic:spPr>
                </pic:pic>
              </a:graphicData>
            </a:graphic>
          </wp:inline>
        </w:drawing>
      </w:r>
    </w:p>
    <w:p w14:paraId="4884558D" w14:textId="1D54771E" w:rsidR="00EA5C85" w:rsidRDefault="00EA5C85" w:rsidP="00EA5C85">
      <w:pPr>
        <w:pStyle w:val="TF"/>
        <w:rPr>
          <w:rFonts w:ascii="Times" w:hAnsi="Times" w:cs="Times"/>
          <w:color w:val="000000"/>
        </w:rPr>
      </w:pPr>
      <w:r>
        <w:rPr>
          <w:color w:val="000000"/>
        </w:rPr>
        <w:t xml:space="preserve">Figure </w:t>
      </w:r>
      <w:r>
        <w:rPr>
          <w:color w:val="000000"/>
        </w:rPr>
        <w:t>3</w:t>
      </w:r>
      <w:r>
        <w:rPr>
          <w:color w:val="000000"/>
        </w:rPr>
        <w:t>: C</w:t>
      </w:r>
      <w:r w:rsidRPr="00820082">
        <w:rPr>
          <w:color w:val="000000"/>
        </w:rPr>
        <w:t xml:space="preserve">ontiguous spectrum operation </w:t>
      </w:r>
      <w:r w:rsidRPr="001C0818">
        <w:rPr>
          <w:color w:val="000000"/>
        </w:rPr>
        <w:t xml:space="preserve">with </w:t>
      </w:r>
      <w:r w:rsidRPr="00EB666F">
        <w:rPr>
          <w:color w:val="000000"/>
        </w:rPr>
        <w:t xml:space="preserve">input intermodulation </w:t>
      </w:r>
      <w:r w:rsidRPr="001C0818">
        <w:rPr>
          <w:color w:val="000000"/>
        </w:rPr>
        <w:t>interfering</w:t>
      </w:r>
      <w:r>
        <w:rPr>
          <w:color w:val="000000"/>
        </w:rPr>
        <w:t xml:space="preserve"> signals</w:t>
      </w:r>
    </w:p>
    <w:p w14:paraId="17D2CDD4" w14:textId="77777777" w:rsidR="00EA5C85" w:rsidRDefault="00EA5C85" w:rsidP="00EA5C85">
      <w:pPr>
        <w:ind w:left="360"/>
        <w:jc w:val="center"/>
        <w:rPr>
          <w:rFonts w:eastAsia="Batang"/>
          <w:lang w:eastAsia="ko-KR"/>
        </w:rPr>
      </w:pPr>
      <w:r>
        <w:rPr>
          <w:rFonts w:eastAsia="Batang"/>
          <w:noProof/>
          <w:lang w:eastAsia="ko-KR"/>
        </w:rPr>
        <w:drawing>
          <wp:inline distT="0" distB="0" distL="0" distR="0" wp14:anchorId="08A48FA8" wp14:editId="2C27C798">
            <wp:extent cx="6102270" cy="14382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9728" cy="1465920"/>
                    </a:xfrm>
                    <a:prstGeom prst="rect">
                      <a:avLst/>
                    </a:prstGeom>
                    <a:noFill/>
                  </pic:spPr>
                </pic:pic>
              </a:graphicData>
            </a:graphic>
          </wp:inline>
        </w:drawing>
      </w:r>
    </w:p>
    <w:p w14:paraId="0D2EFC0F" w14:textId="2C6E10F8" w:rsidR="00EA5C85" w:rsidRDefault="00EA5C85" w:rsidP="00EA5C85">
      <w:pPr>
        <w:pStyle w:val="TF"/>
        <w:rPr>
          <w:rFonts w:ascii="Times" w:hAnsi="Times" w:cs="Times"/>
          <w:color w:val="000000"/>
        </w:rPr>
      </w:pPr>
      <w:r>
        <w:rPr>
          <w:color w:val="000000"/>
        </w:rPr>
        <w:t xml:space="preserve">Figure </w:t>
      </w:r>
      <w:r>
        <w:rPr>
          <w:color w:val="000000"/>
        </w:rPr>
        <w:t>4</w:t>
      </w:r>
      <w:r>
        <w:rPr>
          <w:color w:val="000000"/>
        </w:rPr>
        <w:t>: Non-c</w:t>
      </w:r>
      <w:r w:rsidRPr="00820082">
        <w:rPr>
          <w:color w:val="000000"/>
        </w:rPr>
        <w:t xml:space="preserve">ontiguous spectrum operation </w:t>
      </w:r>
      <w:r w:rsidRPr="001C0818">
        <w:rPr>
          <w:color w:val="000000"/>
        </w:rPr>
        <w:t xml:space="preserve">with </w:t>
      </w:r>
      <w:r w:rsidRPr="00EB666F">
        <w:rPr>
          <w:color w:val="000000"/>
        </w:rPr>
        <w:t xml:space="preserve">input intermodulation </w:t>
      </w:r>
      <w:r w:rsidRPr="001C0818">
        <w:rPr>
          <w:color w:val="000000"/>
        </w:rPr>
        <w:t xml:space="preserve">interfering </w:t>
      </w:r>
      <w:r w:rsidRPr="00820082">
        <w:rPr>
          <w:color w:val="000000"/>
        </w:rPr>
        <w:t>signal</w:t>
      </w:r>
      <w:r>
        <w:rPr>
          <w:color w:val="000000"/>
        </w:rPr>
        <w:t>s</w:t>
      </w:r>
    </w:p>
    <w:p w14:paraId="0C950A80" w14:textId="2E7491D2" w:rsidR="00063CFC" w:rsidRPr="00EA5C85" w:rsidRDefault="00063CFC" w:rsidP="00300956">
      <w:pPr>
        <w:rPr>
          <w:lang w:val="en-GB"/>
        </w:rPr>
      </w:pPr>
    </w:p>
    <w:p w14:paraId="120F4E6D" w14:textId="77777777" w:rsidR="00063CFC" w:rsidRPr="000048BB" w:rsidRDefault="00063CFC" w:rsidP="00300956"/>
    <w:p w14:paraId="0FD2A227" w14:textId="1B8DEDFC" w:rsidR="00110481" w:rsidRDefault="00EA5C85" w:rsidP="005C23A4">
      <w:pPr>
        <w:pStyle w:val="RAN4proposal"/>
      </w:pPr>
      <w:bookmarkStart w:id="8" w:name="_Toc132030127"/>
      <w:r w:rsidRPr="00EA5C85">
        <w:t>It is proposed to test the REFSENS requirement of NCR-MT receiver together with ACRR interfering signals together with the DL ACRR requirements for NCR-</w:t>
      </w:r>
      <w:proofErr w:type="spellStart"/>
      <w:r w:rsidRPr="00EA5C85">
        <w:t>Fwd</w:t>
      </w:r>
      <w:proofErr w:type="spellEnd"/>
      <w:r>
        <w:t xml:space="preserve"> using presented test configurations in Figure 3 and 4.</w:t>
      </w:r>
      <w:bookmarkEnd w:id="8"/>
    </w:p>
    <w:p w14:paraId="7D3B5896" w14:textId="77777777" w:rsidR="0060543D" w:rsidRDefault="0060543D" w:rsidP="0060543D"/>
    <w:p w14:paraId="68C26C19" w14:textId="77777777" w:rsidR="0060543D" w:rsidRPr="0060543D" w:rsidRDefault="0060543D" w:rsidP="0060543D"/>
    <w:p w14:paraId="05B9F3CC" w14:textId="77777777" w:rsidR="00CD7492" w:rsidRPr="00EF698B" w:rsidRDefault="00CD7492" w:rsidP="00A37002">
      <w:pPr>
        <w:pStyle w:val="RAN4H1"/>
        <w:rPr>
          <w:lang w:val="en-US"/>
        </w:rPr>
      </w:pPr>
      <w:bookmarkStart w:id="9" w:name="_Toc116995848"/>
      <w:r w:rsidRPr="00EF698B">
        <w:rPr>
          <w:lang w:val="en-US"/>
        </w:rPr>
        <w:t>Conclusion</w:t>
      </w:r>
      <w:bookmarkEnd w:id="9"/>
    </w:p>
    <w:p w14:paraId="7E7BD7BF" w14:textId="2A220EA2" w:rsidR="00E55751" w:rsidRPr="00EA5C85" w:rsidRDefault="00EA5C85" w:rsidP="00936159">
      <w:pPr>
        <w:rPr>
          <w:lang w:val="en-GB"/>
        </w:rPr>
      </w:pPr>
      <w:r w:rsidRPr="00EA5C85">
        <w:t>In this contribution we provide discussion on NCR conformance testing focusing in new REFSENS requirement for NCR-MT.</w:t>
      </w:r>
      <w:r w:rsidR="00AC5FE3">
        <w:t xml:space="preserve"> </w:t>
      </w:r>
      <w:proofErr w:type="gramStart"/>
      <w:r>
        <w:rPr>
          <w:lang w:val="en-GB"/>
        </w:rPr>
        <w:t>T</w:t>
      </w:r>
      <w:r w:rsidR="005B4801">
        <w:t>he</w:t>
      </w:r>
      <w:proofErr w:type="gramEnd"/>
      <w:r w:rsidR="005B4801">
        <w:t xml:space="preserve"> </w:t>
      </w:r>
      <w:r w:rsidR="005B4801" w:rsidRPr="00E55751">
        <w:t xml:space="preserve">following Observations </w:t>
      </w:r>
      <w:r w:rsidR="008B0961" w:rsidRPr="00E55751">
        <w:t>and</w:t>
      </w:r>
      <w:r w:rsidR="005B4801">
        <w:t xml:space="preserve"> Proposals were made:</w:t>
      </w:r>
    </w:p>
    <w:p w14:paraId="4BBF1104" w14:textId="77777777" w:rsidR="00D5270B" w:rsidRPr="000D0F93" w:rsidRDefault="00D5270B" w:rsidP="00936159">
      <w:pPr>
        <w:rPr>
          <w:highlight w:val="yellow"/>
        </w:rPr>
      </w:pPr>
    </w:p>
    <w:p w14:paraId="7E35F7BB" w14:textId="1A2D371C" w:rsidR="00EA5C85"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30124" w:history="1">
        <w:r w:rsidR="00EA5C85" w:rsidRPr="0036259C">
          <w:rPr>
            <w:rStyle w:val="Hyperlink"/>
            <w:b/>
            <w:bCs/>
            <w:noProof/>
          </w:rPr>
          <w:t>Observation 1: NCR-MT REFSENS requirement need to define new tests in the conformance conducted and radiated test specifications (TS 38.115-1, TS 38.115-2), including the test configurations, test models and test procedures to be applied during the conformance testing.</w:t>
        </w:r>
      </w:hyperlink>
    </w:p>
    <w:p w14:paraId="776DCD92" w14:textId="6B9B63E1" w:rsidR="00EA5C85" w:rsidRDefault="00EA5C85">
      <w:pPr>
        <w:pStyle w:val="TOC4"/>
        <w:tabs>
          <w:tab w:val="right" w:leader="dot" w:pos="9617"/>
        </w:tabs>
        <w:rPr>
          <w:rFonts w:asciiTheme="minorHAnsi" w:eastAsiaTheme="minorEastAsia" w:hAnsiTheme="minorHAnsi"/>
          <w:noProof/>
          <w:sz w:val="22"/>
          <w:lang w:val="en-GB" w:eastAsia="en-GB"/>
        </w:rPr>
      </w:pPr>
      <w:hyperlink w:anchor="_Toc132030125" w:history="1">
        <w:r w:rsidRPr="0036259C">
          <w:rPr>
            <w:rStyle w:val="Hyperlink"/>
            <w:b/>
            <w:bCs/>
            <w:noProof/>
          </w:rPr>
          <w:t>Observation 2: In Rel-17 test configuration one repeater carrier is placed at each edge of each passband in the test configurations for a conventional RF repeater under test, but NCR-MT carrier does not exist in the current test configurations.</w:t>
        </w:r>
      </w:hyperlink>
    </w:p>
    <w:p w14:paraId="4A7457FE" w14:textId="78467517" w:rsidR="00EA5C85" w:rsidRDefault="00EA5C85">
      <w:pPr>
        <w:pStyle w:val="TOC5"/>
        <w:tabs>
          <w:tab w:val="right" w:leader="dot" w:pos="9617"/>
        </w:tabs>
        <w:rPr>
          <w:rFonts w:asciiTheme="minorHAnsi" w:eastAsiaTheme="minorEastAsia" w:hAnsiTheme="minorHAnsi"/>
          <w:b w:val="0"/>
          <w:noProof/>
          <w:sz w:val="22"/>
          <w:lang w:val="en-GB" w:eastAsia="en-GB"/>
        </w:rPr>
      </w:pPr>
      <w:hyperlink w:anchor="_Toc132030126" w:history="1">
        <w:r w:rsidRPr="0036259C">
          <w:rPr>
            <w:rStyle w:val="Hyperlink"/>
            <w:noProof/>
          </w:rPr>
          <w:t>Proposal 1:</w:t>
        </w:r>
        <w:r w:rsidRPr="0036259C">
          <w:rPr>
            <w:rStyle w:val="Hyperlink"/>
            <w:bCs/>
            <w:noProof/>
          </w:rPr>
          <w:t xml:space="preserve"> It is proposed that </w:t>
        </w:r>
        <w:r w:rsidRPr="0036259C">
          <w:rPr>
            <w:rStyle w:val="Hyperlink"/>
            <w:rFonts w:eastAsia="Batang"/>
            <w:bCs/>
            <w:noProof/>
            <w:lang w:eastAsia="ko-KR"/>
          </w:rPr>
          <w:t xml:space="preserve">conformance testing for </w:t>
        </w:r>
        <w:r w:rsidRPr="0036259C">
          <w:rPr>
            <w:rStyle w:val="Hyperlink"/>
            <w:bCs/>
            <w:noProof/>
          </w:rPr>
          <w:t xml:space="preserve">the </w:t>
        </w:r>
        <w:r w:rsidRPr="0036259C">
          <w:rPr>
            <w:rStyle w:val="Hyperlink"/>
            <w:rFonts w:eastAsia="Batang"/>
            <w:bCs/>
            <w:noProof/>
            <w:lang w:eastAsia="ko-KR"/>
          </w:rPr>
          <w:t>REFSENS</w:t>
        </w:r>
        <w:r w:rsidRPr="0036259C">
          <w:rPr>
            <w:rStyle w:val="Hyperlink"/>
            <w:bCs/>
            <w:noProof/>
          </w:rPr>
          <w:t xml:space="preserve"> requirement of the NCR-MT receiver is perform together </w:t>
        </w:r>
        <w:r w:rsidRPr="0036259C">
          <w:rPr>
            <w:rStyle w:val="Hyperlink"/>
            <w:rFonts w:eastAsia="Batang"/>
            <w:bCs/>
            <w:noProof/>
            <w:lang w:eastAsia="ko-KR"/>
          </w:rPr>
          <w:t>with ACRR and Input IMD interfering signals.</w:t>
        </w:r>
      </w:hyperlink>
    </w:p>
    <w:p w14:paraId="6C609226" w14:textId="1FAC276B" w:rsidR="00EA5C85" w:rsidRDefault="00EA5C85">
      <w:pPr>
        <w:pStyle w:val="TOC5"/>
        <w:tabs>
          <w:tab w:val="right" w:leader="dot" w:pos="9617"/>
        </w:tabs>
        <w:rPr>
          <w:rFonts w:asciiTheme="minorHAnsi" w:eastAsiaTheme="minorEastAsia" w:hAnsiTheme="minorHAnsi"/>
          <w:b w:val="0"/>
          <w:noProof/>
          <w:sz w:val="22"/>
          <w:lang w:val="en-GB" w:eastAsia="en-GB"/>
        </w:rPr>
      </w:pPr>
      <w:hyperlink w:anchor="_Toc132030127" w:history="1">
        <w:r w:rsidRPr="0036259C">
          <w:rPr>
            <w:rStyle w:val="Hyperlink"/>
            <w:noProof/>
          </w:rPr>
          <w:t>Proposal 2: It is proposed to test the REFSENS requirement of NCR-MT receiver together with ACRR interfering signals together with the DL ACRR requirements for NCR-Fwd using presented test configurations in Figure 3 and 4.</w:t>
        </w:r>
      </w:hyperlink>
    </w:p>
    <w:p w14:paraId="5E11548F" w14:textId="4FD3A4B4" w:rsidR="003B659E" w:rsidRPr="0060543D" w:rsidRDefault="00A4355E" w:rsidP="0060543D">
      <w:pPr>
        <w:pStyle w:val="RAN4H1"/>
        <w:numPr>
          <w:ilvl w:val="0"/>
          <w:numId w:val="0"/>
        </w:numPr>
        <w:ind w:left="360" w:hanging="360"/>
      </w:pPr>
      <w:r>
        <w:rPr>
          <w:noProof/>
        </w:rPr>
        <w:fldChar w:fldCharType="end"/>
      </w:r>
      <w:bookmarkStart w:id="10" w:name="_Toc116995849"/>
      <w:r w:rsidR="003B659E" w:rsidRPr="00EF698B">
        <w:t>References</w:t>
      </w:r>
      <w:bookmarkEnd w:id="10"/>
    </w:p>
    <w:p w14:paraId="6318B89D" w14:textId="0410AD32" w:rsidR="000040DC" w:rsidRDefault="0098575F" w:rsidP="00A95D4B">
      <w:pPr>
        <w:pStyle w:val="ListParagraph"/>
        <w:numPr>
          <w:ilvl w:val="0"/>
          <w:numId w:val="27"/>
        </w:numPr>
        <w:ind w:right="-22"/>
      </w:pPr>
      <w:bookmarkStart w:id="11" w:name="_Ref114500673"/>
      <w:bookmarkEnd w:id="11"/>
      <w:r>
        <w:t>RP-223505</w:t>
      </w:r>
      <w:r w:rsidR="0047525B">
        <w:t>,</w:t>
      </w:r>
      <w:r>
        <w:t xml:space="preserve"> </w:t>
      </w:r>
      <w:r w:rsidRPr="0098575F">
        <w:t>Revised WID on NR network-controlled repeaters</w:t>
      </w:r>
      <w:r>
        <w:t xml:space="preserve">, </w:t>
      </w:r>
      <w:r w:rsidRPr="0098575F">
        <w:t xml:space="preserve">ZTE, </w:t>
      </w:r>
      <w:proofErr w:type="spellStart"/>
      <w:r w:rsidRPr="0098575F">
        <w:t>Sanechips</w:t>
      </w:r>
      <w:proofErr w:type="spellEnd"/>
    </w:p>
    <w:p w14:paraId="7972E23C" w14:textId="25814DDD" w:rsidR="0047525B" w:rsidRPr="00A95D4B" w:rsidRDefault="0047525B" w:rsidP="00A95D4B">
      <w:pPr>
        <w:pStyle w:val="ListParagraph"/>
        <w:numPr>
          <w:ilvl w:val="0"/>
          <w:numId w:val="27"/>
        </w:numPr>
        <w:ind w:right="-22"/>
      </w:pPr>
      <w:r w:rsidRPr="0047525B">
        <w:t>R4-2301742</w:t>
      </w:r>
      <w:r>
        <w:t>,</w:t>
      </w:r>
      <w:r w:rsidR="00AC5FE3">
        <w:t xml:space="preserve"> </w:t>
      </w:r>
      <w:r w:rsidRPr="0047525B">
        <w:t>Further discussion on RF requirements for NCR</w:t>
      </w:r>
      <w:r>
        <w:t xml:space="preserve">, </w:t>
      </w:r>
      <w:r w:rsidRPr="0047525B">
        <w:t>ZTE Corporation</w:t>
      </w:r>
    </w:p>
    <w:p w14:paraId="5C1B10F5"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3A77" w14:textId="77777777" w:rsidR="00CE46D4" w:rsidRDefault="00CE46D4" w:rsidP="00001C9B">
      <w:pPr>
        <w:spacing w:after="0" w:line="240" w:lineRule="auto"/>
      </w:pPr>
      <w:r>
        <w:separator/>
      </w:r>
    </w:p>
  </w:endnote>
  <w:endnote w:type="continuationSeparator" w:id="0">
    <w:p w14:paraId="04EB0F0D" w14:textId="77777777" w:rsidR="00CE46D4" w:rsidRDefault="00CE46D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4A5E2" w14:textId="77777777" w:rsidR="00CE46D4" w:rsidRDefault="00CE46D4" w:rsidP="00001C9B">
      <w:pPr>
        <w:spacing w:after="0" w:line="240" w:lineRule="auto"/>
      </w:pPr>
      <w:r>
        <w:separator/>
      </w:r>
    </w:p>
  </w:footnote>
  <w:footnote w:type="continuationSeparator" w:id="0">
    <w:p w14:paraId="269CC68B" w14:textId="77777777" w:rsidR="00CE46D4" w:rsidRDefault="00CE46D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A4A73"/>
    <w:multiLevelType w:val="hybridMultilevel"/>
    <w:tmpl w:val="CFA44AEC"/>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323646">
    <w:abstractNumId w:val="1"/>
  </w:num>
  <w:num w:numId="2" w16cid:durableId="1298949962">
    <w:abstractNumId w:val="5"/>
  </w:num>
  <w:num w:numId="3" w16cid:durableId="574825268">
    <w:abstractNumId w:val="10"/>
  </w:num>
  <w:num w:numId="4" w16cid:durableId="2005039693">
    <w:abstractNumId w:val="4"/>
  </w:num>
  <w:num w:numId="5" w16cid:durableId="379672837">
    <w:abstractNumId w:val="13"/>
  </w:num>
  <w:num w:numId="6" w16cid:durableId="440078861">
    <w:abstractNumId w:val="8"/>
  </w:num>
  <w:num w:numId="7" w16cid:durableId="1947999944">
    <w:abstractNumId w:val="9"/>
  </w:num>
  <w:num w:numId="8" w16cid:durableId="217786259">
    <w:abstractNumId w:val="9"/>
    <w:lvlOverride w:ilvl="0">
      <w:startOverride w:val="1"/>
    </w:lvlOverride>
  </w:num>
  <w:num w:numId="9" w16cid:durableId="1583175430">
    <w:abstractNumId w:val="9"/>
    <w:lvlOverride w:ilvl="0">
      <w:startOverride w:val="1"/>
    </w:lvlOverride>
  </w:num>
  <w:num w:numId="10" w16cid:durableId="2014717324">
    <w:abstractNumId w:val="9"/>
    <w:lvlOverride w:ilvl="0">
      <w:startOverride w:val="1"/>
    </w:lvlOverride>
  </w:num>
  <w:num w:numId="11" w16cid:durableId="1125466599">
    <w:abstractNumId w:val="8"/>
    <w:lvlOverride w:ilvl="0">
      <w:startOverride w:val="1"/>
    </w:lvlOverride>
  </w:num>
  <w:num w:numId="12" w16cid:durableId="2011446391">
    <w:abstractNumId w:val="9"/>
    <w:lvlOverride w:ilvl="0">
      <w:startOverride w:val="1"/>
    </w:lvlOverride>
  </w:num>
  <w:num w:numId="13" w16cid:durableId="1236280504">
    <w:abstractNumId w:val="8"/>
    <w:lvlOverride w:ilvl="0">
      <w:startOverride w:val="1"/>
    </w:lvlOverride>
  </w:num>
  <w:num w:numId="14" w16cid:durableId="1499344552">
    <w:abstractNumId w:val="9"/>
    <w:lvlOverride w:ilvl="0">
      <w:startOverride w:val="1"/>
    </w:lvlOverride>
  </w:num>
  <w:num w:numId="15" w16cid:durableId="634414450">
    <w:abstractNumId w:val="14"/>
  </w:num>
  <w:num w:numId="16" w16cid:durableId="31662837">
    <w:abstractNumId w:val="3"/>
  </w:num>
  <w:num w:numId="17" w16cid:durableId="1689139471">
    <w:abstractNumId w:val="12"/>
  </w:num>
  <w:num w:numId="18" w16cid:durableId="165225157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03038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0674166">
    <w:abstractNumId w:val="7"/>
  </w:num>
  <w:num w:numId="21" w16cid:durableId="1383168585">
    <w:abstractNumId w:val="11"/>
  </w:num>
  <w:num w:numId="22" w16cid:durableId="141504302">
    <w:abstractNumId w:val="8"/>
    <w:lvlOverride w:ilvl="0">
      <w:startOverride w:val="1"/>
    </w:lvlOverride>
  </w:num>
  <w:num w:numId="23" w16cid:durableId="1182475620">
    <w:abstractNumId w:val="9"/>
    <w:lvlOverride w:ilvl="0">
      <w:startOverride w:val="1"/>
    </w:lvlOverride>
  </w:num>
  <w:num w:numId="24" w16cid:durableId="2119134861">
    <w:abstractNumId w:val="2"/>
  </w:num>
  <w:num w:numId="25" w16cid:durableId="30883939">
    <w:abstractNumId w:val="0"/>
  </w:num>
  <w:num w:numId="26" w16cid:durableId="1195458716">
    <w:abstractNumId w:val="0"/>
    <w:lvlOverride w:ilvl="0">
      <w:startOverride w:val="1"/>
    </w:lvlOverride>
  </w:num>
  <w:num w:numId="27" w16cid:durableId="14193269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D1E5A"/>
    <w:rsid w:val="00001C9B"/>
    <w:rsid w:val="000040DC"/>
    <w:rsid w:val="000048BB"/>
    <w:rsid w:val="000151EF"/>
    <w:rsid w:val="000239F5"/>
    <w:rsid w:val="00063CFC"/>
    <w:rsid w:val="0008612A"/>
    <w:rsid w:val="00090E18"/>
    <w:rsid w:val="000A10BC"/>
    <w:rsid w:val="000B0056"/>
    <w:rsid w:val="000C3C7B"/>
    <w:rsid w:val="000D0F93"/>
    <w:rsid w:val="000F3B67"/>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21F7B"/>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732E9"/>
    <w:rsid w:val="0047525B"/>
    <w:rsid w:val="004854BB"/>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02350"/>
    <w:rsid w:val="007145FF"/>
    <w:rsid w:val="00715B2A"/>
    <w:rsid w:val="007450F1"/>
    <w:rsid w:val="00747768"/>
    <w:rsid w:val="00751515"/>
    <w:rsid w:val="007626B7"/>
    <w:rsid w:val="0078212B"/>
    <w:rsid w:val="00784DF6"/>
    <w:rsid w:val="00785232"/>
    <w:rsid w:val="007B186C"/>
    <w:rsid w:val="007C1696"/>
    <w:rsid w:val="007C3ED0"/>
    <w:rsid w:val="007C5971"/>
    <w:rsid w:val="007C7E4C"/>
    <w:rsid w:val="007F54B9"/>
    <w:rsid w:val="00806A76"/>
    <w:rsid w:val="00811C9D"/>
    <w:rsid w:val="00816C80"/>
    <w:rsid w:val="00841BCD"/>
    <w:rsid w:val="00851A8E"/>
    <w:rsid w:val="0085365B"/>
    <w:rsid w:val="008826C1"/>
    <w:rsid w:val="00883DFD"/>
    <w:rsid w:val="008A1BF7"/>
    <w:rsid w:val="008A5B0E"/>
    <w:rsid w:val="008B0961"/>
    <w:rsid w:val="0090091A"/>
    <w:rsid w:val="009042BD"/>
    <w:rsid w:val="00936159"/>
    <w:rsid w:val="00977E1D"/>
    <w:rsid w:val="0098575F"/>
    <w:rsid w:val="009B0326"/>
    <w:rsid w:val="009B0573"/>
    <w:rsid w:val="009B7B4B"/>
    <w:rsid w:val="009B7C21"/>
    <w:rsid w:val="00A04992"/>
    <w:rsid w:val="00A147AA"/>
    <w:rsid w:val="00A21D71"/>
    <w:rsid w:val="00A22B78"/>
    <w:rsid w:val="00A25AE5"/>
    <w:rsid w:val="00A37002"/>
    <w:rsid w:val="00A4355E"/>
    <w:rsid w:val="00A92BCD"/>
    <w:rsid w:val="00A95D4B"/>
    <w:rsid w:val="00AA1B0E"/>
    <w:rsid w:val="00AA47B6"/>
    <w:rsid w:val="00AC163B"/>
    <w:rsid w:val="00AC5CA7"/>
    <w:rsid w:val="00AC5FE3"/>
    <w:rsid w:val="00AC6058"/>
    <w:rsid w:val="00AE2BA5"/>
    <w:rsid w:val="00AE56B1"/>
    <w:rsid w:val="00AE6D09"/>
    <w:rsid w:val="00AF49D1"/>
    <w:rsid w:val="00AF7A7C"/>
    <w:rsid w:val="00B16F7B"/>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73FCD"/>
    <w:rsid w:val="00C87462"/>
    <w:rsid w:val="00CA180C"/>
    <w:rsid w:val="00CB22B2"/>
    <w:rsid w:val="00CC3EE2"/>
    <w:rsid w:val="00CD7492"/>
    <w:rsid w:val="00CE3A6B"/>
    <w:rsid w:val="00CE46D4"/>
    <w:rsid w:val="00D00211"/>
    <w:rsid w:val="00D06309"/>
    <w:rsid w:val="00D351EA"/>
    <w:rsid w:val="00D40288"/>
    <w:rsid w:val="00D43403"/>
    <w:rsid w:val="00D5270B"/>
    <w:rsid w:val="00D62E71"/>
    <w:rsid w:val="00D6430D"/>
    <w:rsid w:val="00D66188"/>
    <w:rsid w:val="00D731F6"/>
    <w:rsid w:val="00D740CA"/>
    <w:rsid w:val="00D745DB"/>
    <w:rsid w:val="00D85728"/>
    <w:rsid w:val="00D95481"/>
    <w:rsid w:val="00DC7A13"/>
    <w:rsid w:val="00DD1E5A"/>
    <w:rsid w:val="00DF2997"/>
    <w:rsid w:val="00E10BC4"/>
    <w:rsid w:val="00E1415D"/>
    <w:rsid w:val="00E323E9"/>
    <w:rsid w:val="00E34018"/>
    <w:rsid w:val="00E437D2"/>
    <w:rsid w:val="00E55751"/>
    <w:rsid w:val="00EA2311"/>
    <w:rsid w:val="00EA5C85"/>
    <w:rsid w:val="00EC7BC3"/>
    <w:rsid w:val="00ED7600"/>
    <w:rsid w:val="00EF6073"/>
    <w:rsid w:val="00EF698B"/>
    <w:rsid w:val="00F1362C"/>
    <w:rsid w:val="00F414F1"/>
    <w:rsid w:val="00F508B8"/>
    <w:rsid w:val="00F72CB1"/>
    <w:rsid w:val="00F8215E"/>
    <w:rsid w:val="00F824F5"/>
    <w:rsid w:val="00F9015B"/>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2520"/>
  <w15:chartTrackingRefBased/>
  <w15:docId w15:val="{01C8708A-9D5E-459E-B0B0-F9C388BAC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H">
    <w:name w:val="TH"/>
    <w:basedOn w:val="Normal"/>
    <w:qFormat/>
    <w:rsid w:val="000F3B67"/>
    <w:pPr>
      <w:keepNext/>
      <w:keepLines/>
      <w:spacing w:before="60" w:after="180" w:line="240" w:lineRule="auto"/>
      <w:jc w:val="center"/>
    </w:pPr>
    <w:rPr>
      <w:rFonts w:ascii="Arial" w:eastAsia="DengXian" w:hAnsi="Arial" w:cs="Times New Roman"/>
      <w:b/>
      <w:szCs w:val="20"/>
      <w:lang w:val="en-GB"/>
    </w:rPr>
  </w:style>
  <w:style w:type="paragraph" w:customStyle="1" w:styleId="TF">
    <w:name w:val="TF"/>
    <w:basedOn w:val="TH"/>
    <w:qFormat/>
    <w:rsid w:val="000F3B67"/>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https://nokia.sharepoint.com/sites/c5g/5gradio/_layouts/15/DocIdRedir.aspx?ID=5AIRPNAIUNRU-1328258698-19335</Url>
      <Description>5AIRPNAIUNRU-1328258698-19335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1174</TotalTime>
  <Pages>4</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14</cp:revision>
  <dcterms:created xsi:type="dcterms:W3CDTF">2023-03-20T13:19:00Z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2914e30a-80e9-42be-b05a-c44c25f8fd2e</vt:lpwstr>
  </property>
  <property fmtid="{D5CDD505-2E9C-101B-9397-08002B2CF9AE}" pid="11" name="MediaServiceImageTags">
    <vt:lpwstr/>
  </property>
</Properties>
</file>